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D7630" w14:textId="5B39275B" w:rsidR="000C6405" w:rsidRPr="000C6405" w:rsidRDefault="000C6405" w:rsidP="000C6405">
      <w:pPr>
        <w:shd w:val="clear" w:color="auto" w:fill="F8F8F8"/>
        <w:spacing w:after="0" w:line="240" w:lineRule="auto"/>
        <w:outlineLvl w:val="0"/>
        <w:rPr>
          <w:rFonts w:ascii="Nunito" w:eastAsia="Times New Roman" w:hAnsi="Nunito" w:cs="Times New Roman"/>
          <w:color w:val="3A3A3A"/>
          <w:kern w:val="36"/>
          <w:sz w:val="48"/>
          <w:szCs w:val="48"/>
          <w:lang w:eastAsia="es-ES"/>
        </w:rPr>
      </w:pPr>
      <w:r>
        <w:rPr>
          <w:rFonts w:ascii="Nunito" w:eastAsia="Times New Roman" w:hAnsi="Nunito" w:cs="Times New Roman"/>
          <w:color w:val="3A3A3A"/>
          <w:kern w:val="36"/>
          <w:sz w:val="48"/>
          <w:szCs w:val="48"/>
          <w:lang w:eastAsia="es-ES"/>
        </w:rPr>
        <w:t>S</w:t>
      </w:r>
      <w:r w:rsidRPr="000C6405">
        <w:rPr>
          <w:rFonts w:ascii="Nunito" w:eastAsia="Times New Roman" w:hAnsi="Nunito" w:cs="Times New Roman"/>
          <w:color w:val="3A3A3A"/>
          <w:kern w:val="36"/>
          <w:sz w:val="48"/>
          <w:szCs w:val="48"/>
          <w:lang w:eastAsia="es-ES"/>
        </w:rPr>
        <w:t>e eleva el límite a 50.000 euros para los aplazamiento/fraccionamiento también de deuda tributarias autonómicas</w:t>
      </w:r>
    </w:p>
    <w:p w14:paraId="25C8AA90" w14:textId="77777777" w:rsidR="000C6405" w:rsidRPr="000C6405" w:rsidRDefault="000C6405" w:rsidP="000C6405">
      <w:pPr>
        <w:shd w:val="clear" w:color="auto" w:fill="FFFFFF"/>
        <w:spacing w:after="0" w:line="240" w:lineRule="auto"/>
        <w:rPr>
          <w:rFonts w:ascii="Nunito" w:eastAsia="Times New Roman" w:hAnsi="Nunito" w:cs="Times New Roman"/>
          <w:color w:val="3A3A3A"/>
          <w:sz w:val="19"/>
          <w:szCs w:val="19"/>
          <w:lang w:eastAsia="es-ES"/>
        </w:rPr>
      </w:pPr>
      <w:r w:rsidRPr="000C6405">
        <w:rPr>
          <w:rFonts w:ascii="Nunito" w:eastAsia="Times New Roman" w:hAnsi="Nunito" w:cs="Times New Roman"/>
          <w:noProof/>
          <w:color w:val="3A3A3A"/>
          <w:sz w:val="19"/>
          <w:szCs w:val="19"/>
          <w:lang w:eastAsia="es-ES"/>
        </w:rPr>
        <w:drawing>
          <wp:inline distT="0" distB="0" distL="0" distR="0" wp14:anchorId="18466C0E" wp14:editId="19330A0E">
            <wp:extent cx="5133975" cy="4057650"/>
            <wp:effectExtent l="0" t="0" r="9525" b="0"/>
            <wp:docPr id="1" name="Imagen 1" descr="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a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3975" cy="4057650"/>
                    </a:xfrm>
                    <a:prstGeom prst="rect">
                      <a:avLst/>
                    </a:prstGeom>
                    <a:noFill/>
                    <a:ln>
                      <a:noFill/>
                    </a:ln>
                  </pic:spPr>
                </pic:pic>
              </a:graphicData>
            </a:graphic>
          </wp:inline>
        </w:drawing>
      </w:r>
    </w:p>
    <w:p w14:paraId="1E440AB1" w14:textId="77777777" w:rsidR="000C6405" w:rsidRPr="000C6405" w:rsidRDefault="000C6405" w:rsidP="000C6405">
      <w:pPr>
        <w:shd w:val="clear" w:color="auto" w:fill="FFFFFF"/>
        <w:spacing w:after="100" w:afterAutospacing="1" w:line="240" w:lineRule="auto"/>
        <w:rPr>
          <w:rFonts w:ascii="Nunito" w:eastAsia="Times New Roman" w:hAnsi="Nunito" w:cs="Times New Roman"/>
          <w:color w:val="3A3A3A"/>
          <w:sz w:val="19"/>
          <w:szCs w:val="19"/>
          <w:lang w:eastAsia="es-ES"/>
        </w:rPr>
      </w:pPr>
      <w:r w:rsidRPr="000C6405">
        <w:rPr>
          <w:rFonts w:ascii="Nunito" w:eastAsia="Times New Roman" w:hAnsi="Nunito" w:cs="Times New Roman"/>
          <w:color w:val="3A3A3A"/>
          <w:sz w:val="19"/>
          <w:szCs w:val="19"/>
          <w:lang w:eastAsia="es-ES"/>
        </w:rPr>
        <w:t> 19/06/2023</w:t>
      </w:r>
    </w:p>
    <w:p w14:paraId="335ADA81" w14:textId="77777777" w:rsidR="000C6405" w:rsidRPr="000C6405" w:rsidRDefault="000C6405" w:rsidP="000C6405">
      <w:pPr>
        <w:shd w:val="clear" w:color="auto" w:fill="FFFFFF"/>
        <w:spacing w:after="100" w:afterAutospacing="1" w:line="240" w:lineRule="auto"/>
        <w:rPr>
          <w:rFonts w:ascii="Nunito" w:eastAsia="Times New Roman" w:hAnsi="Nunito" w:cs="Times New Roman"/>
          <w:color w:val="3A3A3A"/>
          <w:sz w:val="19"/>
          <w:szCs w:val="19"/>
          <w:lang w:eastAsia="es-ES"/>
        </w:rPr>
      </w:pPr>
      <w:r w:rsidRPr="000C6405">
        <w:rPr>
          <w:rFonts w:ascii="Nunito" w:eastAsia="Times New Roman" w:hAnsi="Nunito" w:cs="Times New Roman"/>
          <w:color w:val="3A3A3A"/>
          <w:sz w:val="19"/>
          <w:szCs w:val="19"/>
          <w:lang w:eastAsia="es-ES"/>
        </w:rPr>
        <w:t>Como sabrás, </w:t>
      </w:r>
      <w:hyperlink r:id="rId6" w:tgtFrame="_blank" w:history="1">
        <w:r w:rsidRPr="000C6405">
          <w:rPr>
            <w:rFonts w:ascii="Nunito" w:eastAsia="Times New Roman" w:hAnsi="Nunito" w:cs="Times New Roman"/>
            <w:b/>
            <w:bCs/>
            <w:color w:val="3A3A3A"/>
            <w:sz w:val="19"/>
            <w:szCs w:val="19"/>
            <w:u w:val="single"/>
            <w:lang w:eastAsia="es-ES"/>
          </w:rPr>
          <w:t>tal y como informamos desde este servicio</w:t>
        </w:r>
      </w:hyperlink>
      <w:r w:rsidRPr="000C6405">
        <w:rPr>
          <w:rFonts w:ascii="Nunito" w:eastAsia="Times New Roman" w:hAnsi="Nunito" w:cs="Times New Roman"/>
          <w:color w:val="3A3A3A"/>
          <w:sz w:val="19"/>
          <w:szCs w:val="19"/>
          <w:lang w:eastAsia="es-ES"/>
        </w:rPr>
        <w:t>, desde el día 15 de abril de 2023 se elevada hasta 50.000 euros (de 30.000 anterior) el límite exento de aportar garantías en los aplazamientos y fraccionamientos de las deudas tributarias derivadas de derechos de naturaleza pública de la Hacienda Pública Estatal gestionados por la AEAT. </w:t>
      </w:r>
    </w:p>
    <w:p w14:paraId="3F7D552A" w14:textId="77777777" w:rsidR="000C6405" w:rsidRPr="000C6405" w:rsidRDefault="000C6405" w:rsidP="000C6405">
      <w:pPr>
        <w:shd w:val="clear" w:color="auto" w:fill="FFFFFF"/>
        <w:spacing w:after="100" w:afterAutospacing="1" w:line="240" w:lineRule="auto"/>
        <w:rPr>
          <w:rFonts w:ascii="Nunito" w:eastAsia="Times New Roman" w:hAnsi="Nunito" w:cs="Times New Roman"/>
          <w:color w:val="3A3A3A"/>
          <w:sz w:val="19"/>
          <w:szCs w:val="19"/>
          <w:lang w:eastAsia="es-ES"/>
        </w:rPr>
      </w:pPr>
      <w:r w:rsidRPr="000C6405">
        <w:rPr>
          <w:rFonts w:ascii="Nunito" w:eastAsia="Times New Roman" w:hAnsi="Nunito" w:cs="Times New Roman"/>
          <w:color w:val="3A3A3A"/>
          <w:sz w:val="19"/>
          <w:szCs w:val="19"/>
          <w:lang w:eastAsia="es-ES"/>
        </w:rPr>
        <w:t>Pues ahora, mediante la OM HFP/583/2023, (BOE 10-6-23), con fecha de entrada en vigor 11-6-2023, también se adopta la misma medida para las deudas derivadas de tributos cedidos a las CCAA. </w:t>
      </w:r>
    </w:p>
    <w:p w14:paraId="4638FEFB" w14:textId="77777777" w:rsidR="000C6405" w:rsidRPr="000C6405" w:rsidRDefault="000C6405" w:rsidP="000C6405">
      <w:pPr>
        <w:shd w:val="clear" w:color="auto" w:fill="FFFFFF"/>
        <w:spacing w:after="100" w:afterAutospacing="1" w:line="240" w:lineRule="auto"/>
        <w:rPr>
          <w:rFonts w:ascii="Nunito" w:eastAsia="Times New Roman" w:hAnsi="Nunito" w:cs="Times New Roman"/>
          <w:color w:val="3A3A3A"/>
          <w:sz w:val="19"/>
          <w:szCs w:val="19"/>
          <w:lang w:eastAsia="es-ES"/>
        </w:rPr>
      </w:pPr>
      <w:r w:rsidRPr="000C6405">
        <w:rPr>
          <w:rFonts w:ascii="Nunito" w:eastAsia="Times New Roman" w:hAnsi="Nunito" w:cs="Times New Roman"/>
          <w:color w:val="3A3A3A"/>
          <w:sz w:val="19"/>
          <w:szCs w:val="19"/>
          <w:lang w:eastAsia="es-ES"/>
        </w:rPr>
        <w:t>No obstante, en el caso de que la deuda esté en periodo ejecutivo, se mantienen las trabas existentes sobre bienes y derechos.</w:t>
      </w:r>
    </w:p>
    <w:p w14:paraId="139AAB0B" w14:textId="77777777" w:rsidR="000C6405" w:rsidRPr="000C6405" w:rsidRDefault="000C6405" w:rsidP="000C6405">
      <w:pPr>
        <w:shd w:val="clear" w:color="auto" w:fill="FFFFFF"/>
        <w:spacing w:after="100" w:afterAutospacing="1" w:line="240" w:lineRule="auto"/>
        <w:rPr>
          <w:rFonts w:ascii="Nunito" w:eastAsia="Times New Roman" w:hAnsi="Nunito" w:cs="Times New Roman"/>
          <w:color w:val="3A3A3A"/>
          <w:sz w:val="19"/>
          <w:szCs w:val="19"/>
          <w:lang w:eastAsia="es-ES"/>
        </w:rPr>
      </w:pPr>
      <w:r w:rsidRPr="000C6405">
        <w:rPr>
          <w:rFonts w:ascii="Nunito" w:eastAsia="Times New Roman" w:hAnsi="Nunito" w:cs="Times New Roman"/>
          <w:color w:val="3A3A3A"/>
          <w:sz w:val="19"/>
          <w:szCs w:val="19"/>
          <w:lang w:eastAsia="es-ES"/>
        </w:rPr>
        <w:t>Para determinar la cuantía se acumulan en el momento de la solicitud tanto las deudas incluidas en la misma, como cualesquiera otras para las que se haya solicitado y no resuelto el aplazamiento o fraccionamiento, así como los vencimientos pendientes de las ya aplazadas o fraccionadas, salvo que estén debidamente garantizadas.</w:t>
      </w:r>
    </w:p>
    <w:p w14:paraId="2FA07FE4" w14:textId="77777777" w:rsidR="000C6405" w:rsidRPr="000C6405" w:rsidRDefault="000C6405" w:rsidP="000C6405">
      <w:pPr>
        <w:shd w:val="clear" w:color="auto" w:fill="FFFFFF"/>
        <w:spacing w:after="100" w:afterAutospacing="1" w:line="240" w:lineRule="auto"/>
        <w:rPr>
          <w:rFonts w:ascii="Nunito" w:eastAsia="Times New Roman" w:hAnsi="Nunito" w:cs="Times New Roman"/>
          <w:color w:val="3A3A3A"/>
          <w:sz w:val="19"/>
          <w:szCs w:val="19"/>
          <w:lang w:eastAsia="es-ES"/>
        </w:rPr>
      </w:pPr>
      <w:r w:rsidRPr="000C6405">
        <w:rPr>
          <w:rFonts w:ascii="Nunito" w:eastAsia="Times New Roman" w:hAnsi="Nunito" w:cs="Times New Roman"/>
          <w:color w:val="3A3A3A"/>
          <w:sz w:val="19"/>
          <w:szCs w:val="19"/>
          <w:lang w:eastAsia="es-ES"/>
        </w:rPr>
        <w:lastRenderedPageBreak/>
        <w:t>Las deudas acumulables serán aquellas que consten en las bases de datos del órgano de recaudación competente. No obstante, los órganos competentes de recaudación computarán aquellas otras deudas acumulables que, no constando en sus bases de datos, les hayan sido comunicadas por otras Administraciones, órganos u organismos.</w:t>
      </w:r>
    </w:p>
    <w:p w14:paraId="3B571ED4" w14:textId="77777777" w:rsidR="000C6405" w:rsidRPr="000C6405" w:rsidRDefault="000C6405" w:rsidP="000C6405">
      <w:pPr>
        <w:shd w:val="clear" w:color="auto" w:fill="FFFFFF"/>
        <w:spacing w:after="100" w:afterAutospacing="1" w:line="240" w:lineRule="auto"/>
        <w:rPr>
          <w:rFonts w:ascii="Nunito" w:eastAsia="Times New Roman" w:hAnsi="Nunito" w:cs="Times New Roman"/>
          <w:color w:val="3A3A3A"/>
          <w:sz w:val="19"/>
          <w:szCs w:val="19"/>
          <w:lang w:eastAsia="es-ES"/>
        </w:rPr>
      </w:pPr>
      <w:r w:rsidRPr="000C6405">
        <w:rPr>
          <w:rFonts w:ascii="Nunito" w:eastAsia="Times New Roman" w:hAnsi="Nunito" w:cs="Times New Roman"/>
          <w:color w:val="3A3A3A"/>
          <w:sz w:val="19"/>
          <w:szCs w:val="19"/>
          <w:lang w:eastAsia="es-ES"/>
        </w:rPr>
        <w:t>Las solicitudes que se encuentran en tramitación a 11-6-2023, fecha de entrada en vigor, seguirán rigiéndose por lo establecido en la normativa vigente a la fecha de presentación de la solicitud.</w:t>
      </w:r>
    </w:p>
    <w:p w14:paraId="61F4F2D2" w14:textId="77777777" w:rsidR="00321014" w:rsidRDefault="00321014" w:rsidP="00321014">
      <w:pPr>
        <w:shd w:val="clear" w:color="auto" w:fill="FFFFFF"/>
        <w:spacing w:after="100" w:afterAutospacing="1" w:line="240" w:lineRule="auto"/>
        <w:rPr>
          <w:rFonts w:ascii="Nunito" w:eastAsia="Times New Roman" w:hAnsi="Nunito" w:cs="Times New Roman"/>
          <w:color w:val="3A3A3A"/>
          <w:sz w:val="19"/>
          <w:szCs w:val="19"/>
          <w:lang w:eastAsia="es-ES"/>
        </w:rPr>
      </w:pPr>
      <w:r>
        <w:rPr>
          <w:rFonts w:ascii="Nunito" w:eastAsia="Times New Roman" w:hAnsi="Nunito" w:cs="Times New Roman"/>
          <w:color w:val="3A3A3A"/>
          <w:sz w:val="19"/>
          <w:szCs w:val="19"/>
          <w:lang w:eastAsia="es-ES"/>
        </w:rPr>
        <w:t xml:space="preserve">Artículo de: </w:t>
      </w:r>
    </w:p>
    <w:p w14:paraId="0D145EF9" w14:textId="77777777" w:rsidR="00321014" w:rsidRDefault="00321014" w:rsidP="00321014">
      <w:pPr>
        <w:shd w:val="clear" w:color="auto" w:fill="FFFFFF"/>
        <w:spacing w:after="100" w:afterAutospacing="1" w:line="240" w:lineRule="auto"/>
      </w:pPr>
      <w:r>
        <w:rPr>
          <w:noProof/>
          <w:color w:val="242128"/>
        </w:rPr>
        <w:drawing>
          <wp:inline distT="0" distB="0" distL="0" distR="0" wp14:anchorId="618C3386" wp14:editId="5AA176F1">
            <wp:extent cx="1495425" cy="523875"/>
            <wp:effectExtent l="0" t="0" r="9525" b="9525"/>
            <wp:docPr id="1755935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523875"/>
                    </a:xfrm>
                    <a:prstGeom prst="rect">
                      <a:avLst/>
                    </a:prstGeom>
                    <a:noFill/>
                    <a:ln>
                      <a:noFill/>
                    </a:ln>
                  </pic:spPr>
                </pic:pic>
              </a:graphicData>
            </a:graphic>
          </wp:inline>
        </w:drawing>
      </w:r>
    </w:p>
    <w:p w14:paraId="53CACBCE" w14:textId="77777777" w:rsidR="000E5316" w:rsidRDefault="000E5316"/>
    <w:sectPr w:rsidR="000E53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D1866"/>
    <w:multiLevelType w:val="multilevel"/>
    <w:tmpl w:val="69C8A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04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05"/>
    <w:rsid w:val="000C6405"/>
    <w:rsid w:val="000E5316"/>
    <w:rsid w:val="00214A8C"/>
    <w:rsid w:val="00321014"/>
    <w:rsid w:val="008272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F34F"/>
  <w15:chartTrackingRefBased/>
  <w15:docId w15:val="{08927D4F-8731-4BEA-8A69-A49EA0BB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614061">
      <w:bodyDiv w:val="1"/>
      <w:marLeft w:val="0"/>
      <w:marRight w:val="0"/>
      <w:marTop w:val="0"/>
      <w:marBottom w:val="0"/>
      <w:divBdr>
        <w:top w:val="none" w:sz="0" w:space="0" w:color="auto"/>
        <w:left w:val="none" w:sz="0" w:space="0" w:color="auto"/>
        <w:bottom w:val="none" w:sz="0" w:space="0" w:color="auto"/>
        <w:right w:val="none" w:sz="0" w:space="0" w:color="auto"/>
      </w:divBdr>
      <w:divsChild>
        <w:div w:id="1924683058">
          <w:marLeft w:val="-225"/>
          <w:marRight w:val="-225"/>
          <w:marTop w:val="0"/>
          <w:marBottom w:val="0"/>
          <w:divBdr>
            <w:top w:val="none" w:sz="0" w:space="0" w:color="auto"/>
            <w:left w:val="none" w:sz="0" w:space="0" w:color="auto"/>
            <w:bottom w:val="none" w:sz="0" w:space="0" w:color="auto"/>
            <w:right w:val="none" w:sz="0" w:space="0" w:color="auto"/>
          </w:divBdr>
          <w:divsChild>
            <w:div w:id="557785036">
              <w:marLeft w:val="0"/>
              <w:marRight w:val="0"/>
              <w:marTop w:val="0"/>
              <w:marBottom w:val="0"/>
              <w:divBdr>
                <w:top w:val="none" w:sz="0" w:space="0" w:color="auto"/>
                <w:left w:val="none" w:sz="0" w:space="0" w:color="auto"/>
                <w:bottom w:val="none" w:sz="0" w:space="0" w:color="auto"/>
                <w:right w:val="none" w:sz="0" w:space="0" w:color="auto"/>
              </w:divBdr>
              <w:divsChild>
                <w:div w:id="2011176142">
                  <w:marLeft w:val="0"/>
                  <w:marRight w:val="0"/>
                  <w:marTop w:val="0"/>
                  <w:marBottom w:val="0"/>
                  <w:divBdr>
                    <w:top w:val="none" w:sz="0" w:space="0" w:color="auto"/>
                    <w:left w:val="none" w:sz="0" w:space="0" w:color="auto"/>
                    <w:bottom w:val="none" w:sz="0" w:space="0" w:color="auto"/>
                    <w:right w:val="none" w:sz="0" w:space="0" w:color="auto"/>
                  </w:divBdr>
                  <w:divsChild>
                    <w:div w:id="11155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2906">
          <w:marLeft w:val="-225"/>
          <w:marRight w:val="-225"/>
          <w:marTop w:val="0"/>
          <w:marBottom w:val="0"/>
          <w:divBdr>
            <w:top w:val="none" w:sz="0" w:space="0" w:color="auto"/>
            <w:left w:val="none" w:sz="0" w:space="0" w:color="auto"/>
            <w:bottom w:val="none" w:sz="0" w:space="0" w:color="auto"/>
            <w:right w:val="none" w:sz="0" w:space="0" w:color="auto"/>
          </w:divBdr>
          <w:divsChild>
            <w:div w:id="457458076">
              <w:marLeft w:val="0"/>
              <w:marRight w:val="0"/>
              <w:marTop w:val="0"/>
              <w:marBottom w:val="0"/>
              <w:divBdr>
                <w:top w:val="none" w:sz="0" w:space="0" w:color="auto"/>
                <w:left w:val="none" w:sz="0" w:space="0" w:color="auto"/>
                <w:bottom w:val="none" w:sz="0" w:space="0" w:color="auto"/>
                <w:right w:val="none" w:sz="0" w:space="0" w:color="auto"/>
              </w:divBdr>
              <w:divsChild>
                <w:div w:id="1792093151">
                  <w:marLeft w:val="0"/>
                  <w:marRight w:val="0"/>
                  <w:marTop w:val="0"/>
                  <w:marBottom w:val="0"/>
                  <w:divBdr>
                    <w:top w:val="none" w:sz="0" w:space="0" w:color="auto"/>
                    <w:left w:val="none" w:sz="0" w:space="0" w:color="auto"/>
                    <w:bottom w:val="none" w:sz="0" w:space="0" w:color="auto"/>
                    <w:right w:val="none" w:sz="0" w:space="0" w:color="auto"/>
                  </w:divBdr>
                  <w:divsChild>
                    <w:div w:id="21005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vado.mibufete.com/actualidad/143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1463</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Encarni</dc:creator>
  <cp:keywords/>
  <dc:description/>
  <cp:lastModifiedBy>Encarni</cp:lastModifiedBy>
  <cp:revision>4</cp:revision>
  <dcterms:created xsi:type="dcterms:W3CDTF">2023-06-29T11:06:00Z</dcterms:created>
  <dcterms:modified xsi:type="dcterms:W3CDTF">2023-06-29T11:31:00Z</dcterms:modified>
</cp:coreProperties>
</file>